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4A19E1">
        <w:rPr>
          <w:b w:val="0"/>
          <w:bCs w:val="0"/>
          <w:sz w:val="20"/>
          <w:szCs w:val="20"/>
        </w:rPr>
        <w:t>30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4A19E1">
        <w:rPr>
          <w:sz w:val="20"/>
          <w:szCs w:val="20"/>
        </w:rPr>
        <w:t>21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4A19E1">
        <w:rPr>
          <w:sz w:val="20"/>
          <w:szCs w:val="20"/>
        </w:rPr>
        <w:t>30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4A19E1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Каткова Ирина Михайловна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5B04CB">
        <w:rPr>
          <w:sz w:val="20"/>
          <w:szCs w:val="20"/>
        </w:rPr>
        <w:t>77285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DB3DDE">
        <w:rPr>
          <w:bCs/>
          <w:sz w:val="20"/>
          <w:szCs w:val="20"/>
        </w:rPr>
        <w:t xml:space="preserve"> – </w:t>
      </w:r>
      <w:r w:rsidR="004A19E1">
        <w:rPr>
          <w:bCs/>
          <w:sz w:val="20"/>
          <w:szCs w:val="20"/>
        </w:rPr>
        <w:t>соки и нект</w:t>
      </w:r>
      <w:r w:rsidR="004A19E1">
        <w:rPr>
          <w:bCs/>
          <w:sz w:val="20"/>
          <w:szCs w:val="20"/>
        </w:rPr>
        <w:t>а</w:t>
      </w:r>
      <w:r w:rsidR="004A19E1">
        <w:rPr>
          <w:bCs/>
          <w:sz w:val="20"/>
          <w:szCs w:val="20"/>
        </w:rPr>
        <w:t xml:space="preserve">ры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4A19E1">
        <w:rPr>
          <w:color w:val="0D0D0D"/>
          <w:sz w:val="20"/>
          <w:szCs w:val="20"/>
        </w:rPr>
        <w:t>: 10.32.21.110</w:t>
      </w:r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</w:t>
      </w:r>
      <w:r w:rsidR="004A19E1">
        <w:rPr>
          <w:color w:val="0D0D0D"/>
          <w:sz w:val="20"/>
          <w:szCs w:val="20"/>
        </w:rPr>
        <w:t>: 10.32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4A19E1" w:rsidP="004A19E1">
      <w:pPr>
        <w:tabs>
          <w:tab w:val="left" w:pos="7880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2256"/>
        <w:gridCol w:w="4602"/>
        <w:gridCol w:w="1444"/>
        <w:gridCol w:w="1071"/>
      </w:tblGrid>
      <w:tr w:rsidR="004A19E1" w:rsidRPr="00D3770C" w:rsidTr="004A19E1">
        <w:trPr>
          <w:trHeight w:val="49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A19E1" w:rsidRPr="0051561C" w:rsidRDefault="004A19E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4A19E1" w:rsidRPr="0051561C" w:rsidRDefault="004A19E1" w:rsidP="00EA7B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61C">
              <w:rPr>
                <w:sz w:val="20"/>
                <w:szCs w:val="20"/>
              </w:rPr>
              <w:t>/</w:t>
            </w:r>
            <w:proofErr w:type="spellStart"/>
            <w:r w:rsidRPr="005156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6" w:type="dxa"/>
            <w:shd w:val="clear" w:color="auto" w:fill="auto"/>
            <w:vAlign w:val="center"/>
          </w:tcPr>
          <w:p w:rsidR="004A19E1" w:rsidRPr="0051561C" w:rsidRDefault="004A19E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4A19E1" w:rsidRPr="0051561C" w:rsidRDefault="004A19E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A19E1" w:rsidRPr="0051561C" w:rsidRDefault="004A19E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Ед. </w:t>
            </w:r>
            <w:proofErr w:type="spellStart"/>
            <w:r w:rsidRPr="0051561C">
              <w:rPr>
                <w:sz w:val="20"/>
                <w:szCs w:val="20"/>
              </w:rPr>
              <w:t>изм</w:t>
            </w:r>
            <w:proofErr w:type="spellEnd"/>
            <w:r w:rsidRPr="0051561C">
              <w:rPr>
                <w:sz w:val="20"/>
                <w:szCs w:val="20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A19E1" w:rsidRPr="0051561C" w:rsidRDefault="004A19E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2C5387" w:rsidRPr="00D3770C" w:rsidTr="004A19E1">
        <w:trPr>
          <w:trHeight w:val="921"/>
          <w:jc w:val="center"/>
        </w:trPr>
        <w:tc>
          <w:tcPr>
            <w:tcW w:w="713" w:type="dxa"/>
            <w:vAlign w:val="center"/>
          </w:tcPr>
          <w:p w:rsidR="002C5387" w:rsidRPr="0051561C" w:rsidRDefault="002C5387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2256" w:type="dxa"/>
            <w:vAlign w:val="center"/>
          </w:tcPr>
          <w:p w:rsidR="002C5387" w:rsidRPr="00AF5CBD" w:rsidRDefault="002C5387" w:rsidP="00E17D38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</w:p>
          <w:p w:rsidR="002C5387" w:rsidRDefault="002C5387" w:rsidP="00E17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«Любимый»</w:t>
            </w:r>
          </w:p>
          <w:p w:rsidR="002C5387" w:rsidRPr="004A19E1" w:rsidRDefault="002C5387" w:rsidP="00E17D38">
            <w:pPr>
              <w:jc w:val="center"/>
              <w:rPr>
                <w:i/>
                <w:sz w:val="20"/>
                <w:szCs w:val="20"/>
              </w:rPr>
            </w:pPr>
            <w:r w:rsidRPr="004A19E1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602" w:type="dxa"/>
          </w:tcPr>
          <w:p w:rsidR="002C5387" w:rsidRPr="00615BE4" w:rsidRDefault="002C5387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зованные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2C5387" w:rsidRDefault="002C5387" w:rsidP="004A19E1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 xml:space="preserve">Состав: концентрированные соки, пюре (в зависимости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2C5387" w:rsidRPr="00615BE4" w:rsidRDefault="002C5387" w:rsidP="004A19E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Минимальная объемная доля фруктовых соков и пюре – не менее 40 %.</w:t>
            </w:r>
          </w:p>
          <w:p w:rsidR="002C5387" w:rsidRPr="00615BE4" w:rsidRDefault="002C5387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>Продукт должен быть обогащен витаминами и микр</w:t>
            </w:r>
            <w:r w:rsidRPr="00615BE4">
              <w:rPr>
                <w:sz w:val="18"/>
                <w:szCs w:val="20"/>
              </w:rPr>
              <w:t>о</w:t>
            </w:r>
            <w:r w:rsidRPr="00615BE4">
              <w:rPr>
                <w:sz w:val="18"/>
                <w:szCs w:val="20"/>
              </w:rPr>
              <w:t>элементами, не должен содержать консервантов, крас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телей и ГМО. </w:t>
            </w:r>
          </w:p>
          <w:p w:rsidR="002C5387" w:rsidRPr="00615BE4" w:rsidRDefault="002C5387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2C5387" w:rsidRPr="00615BE4" w:rsidRDefault="002C5387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 w:rsidRPr="00615BE4">
              <w:rPr>
                <w:sz w:val="18"/>
                <w:szCs w:val="20"/>
              </w:rPr>
              <w:t>, с индивидуальной трубочкой для питья</w:t>
            </w:r>
            <w:r>
              <w:rPr>
                <w:sz w:val="18"/>
                <w:szCs w:val="20"/>
              </w:rPr>
              <w:t>, объемом не менее 0,2 л</w:t>
            </w:r>
            <w:r w:rsidRPr="00615BE4">
              <w:rPr>
                <w:sz w:val="18"/>
                <w:szCs w:val="20"/>
              </w:rPr>
              <w:t>.</w:t>
            </w:r>
          </w:p>
          <w:p w:rsidR="002C5387" w:rsidRPr="00615BE4" w:rsidRDefault="002C5387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1444" w:type="dxa"/>
            <w:vAlign w:val="center"/>
          </w:tcPr>
          <w:p w:rsidR="002C5387" w:rsidRPr="00AF5CBD" w:rsidRDefault="002C5387" w:rsidP="004A19E1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шт.</w:t>
            </w:r>
          </w:p>
        </w:tc>
        <w:tc>
          <w:tcPr>
            <w:tcW w:w="1071" w:type="dxa"/>
            <w:vAlign w:val="center"/>
          </w:tcPr>
          <w:p w:rsidR="002C5387" w:rsidRPr="0051561C" w:rsidRDefault="002C5387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4A19E1" w:rsidRPr="00D3770C" w:rsidTr="004A19E1">
        <w:trPr>
          <w:trHeight w:val="132"/>
          <w:jc w:val="center"/>
        </w:trPr>
        <w:tc>
          <w:tcPr>
            <w:tcW w:w="713" w:type="dxa"/>
            <w:vAlign w:val="center"/>
          </w:tcPr>
          <w:p w:rsidR="004A19E1" w:rsidRPr="0051561C" w:rsidRDefault="004A19E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2256" w:type="dxa"/>
            <w:vAlign w:val="center"/>
          </w:tcPr>
          <w:p w:rsidR="004A19E1" w:rsidRPr="00AF5CBD" w:rsidRDefault="004A19E1" w:rsidP="004A19E1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</w:p>
          <w:p w:rsidR="004A19E1" w:rsidRDefault="004A19E1" w:rsidP="004A1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«Любимый»</w:t>
            </w:r>
          </w:p>
          <w:p w:rsidR="004A19E1" w:rsidRPr="004A19E1" w:rsidRDefault="004A19E1" w:rsidP="004A19E1">
            <w:pPr>
              <w:jc w:val="center"/>
              <w:rPr>
                <w:i/>
                <w:sz w:val="20"/>
                <w:szCs w:val="20"/>
              </w:rPr>
            </w:pPr>
            <w:r w:rsidRPr="004A19E1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602" w:type="dxa"/>
          </w:tcPr>
          <w:p w:rsidR="004A19E1" w:rsidRPr="00615BE4" w:rsidRDefault="004A19E1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зованные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4A19E1" w:rsidRDefault="004A19E1" w:rsidP="004A19E1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 xml:space="preserve">Состав: концентрированные соки, пюре (в зависимости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4A19E1" w:rsidRPr="00615BE4" w:rsidRDefault="004A19E1" w:rsidP="004A19E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Минимальная объемная доля фруктовых соков и пюре – не менее 40 %.</w:t>
            </w:r>
          </w:p>
          <w:p w:rsidR="004A19E1" w:rsidRPr="00615BE4" w:rsidRDefault="004A19E1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>Продукт должен быть обогащен витаминами и микр</w:t>
            </w:r>
            <w:r w:rsidRPr="00615BE4">
              <w:rPr>
                <w:sz w:val="18"/>
                <w:szCs w:val="20"/>
              </w:rPr>
              <w:t>о</w:t>
            </w:r>
            <w:r w:rsidRPr="00615BE4">
              <w:rPr>
                <w:sz w:val="18"/>
                <w:szCs w:val="20"/>
              </w:rPr>
              <w:t>элементами, не должен содержать консервантов, крас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телей и ГМО. </w:t>
            </w:r>
          </w:p>
          <w:p w:rsidR="004A19E1" w:rsidRPr="00615BE4" w:rsidRDefault="004A19E1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4A19E1" w:rsidRPr="00615BE4" w:rsidRDefault="004A19E1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>
              <w:rPr>
                <w:sz w:val="18"/>
                <w:szCs w:val="20"/>
              </w:rPr>
              <w:t>, объемом не менее 0,95 л</w:t>
            </w:r>
            <w:r w:rsidRPr="00615BE4">
              <w:rPr>
                <w:sz w:val="18"/>
                <w:szCs w:val="20"/>
              </w:rPr>
              <w:t>.</w:t>
            </w:r>
          </w:p>
          <w:p w:rsidR="004A19E1" w:rsidRPr="00615BE4" w:rsidRDefault="004A19E1" w:rsidP="004A19E1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1444" w:type="dxa"/>
            <w:vAlign w:val="center"/>
          </w:tcPr>
          <w:p w:rsidR="004A19E1" w:rsidRPr="00AF5CBD" w:rsidRDefault="004A19E1" w:rsidP="004A19E1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шт.</w:t>
            </w:r>
          </w:p>
        </w:tc>
        <w:tc>
          <w:tcPr>
            <w:tcW w:w="1071" w:type="dxa"/>
            <w:vAlign w:val="center"/>
          </w:tcPr>
          <w:p w:rsidR="004A19E1" w:rsidRPr="0051561C" w:rsidRDefault="004A19E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2571AB" w:rsidRDefault="002571AB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lastRenderedPageBreak/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4A19E1" w:rsidRPr="008A4E15" w:rsidRDefault="004A19E1" w:rsidP="004A19E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</w:t>
      </w:r>
      <w:r>
        <w:rPr>
          <w:sz w:val="20"/>
          <w:szCs w:val="20"/>
        </w:rPr>
        <w:t xml:space="preserve">ТУ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4A19E1" w:rsidRPr="009B50F8" w:rsidRDefault="004A19E1" w:rsidP="004A19E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4A19E1" w:rsidRPr="00E44170" w:rsidRDefault="004A19E1" w:rsidP="004A19E1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а) копию свидетельства удостоверяющее качество товара;</w:t>
      </w:r>
    </w:p>
    <w:p w:rsidR="004A19E1" w:rsidRPr="00E44170" w:rsidRDefault="004A19E1" w:rsidP="004A19E1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4A19E1" w:rsidRPr="00AF5CBD" w:rsidRDefault="004A19E1" w:rsidP="004A19E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E44170">
        <w:rPr>
          <w:sz w:val="20"/>
        </w:rPr>
        <w:t>продукция должна быть экологически чистой</w:t>
      </w:r>
      <w:r>
        <w:rPr>
          <w:sz w:val="20"/>
        </w:rPr>
        <w:t>;</w:t>
      </w:r>
    </w:p>
    <w:p w:rsidR="004A19E1" w:rsidRDefault="004A19E1" w:rsidP="004A19E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4A19E1">
        <w:rPr>
          <w:b/>
          <w:color w:val="FF0000"/>
          <w:sz w:val="20"/>
          <w:szCs w:val="20"/>
        </w:rPr>
        <w:t>27 144,00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4A19E1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4A19E1">
        <w:rPr>
          <w:i/>
          <w:sz w:val="20"/>
          <w:szCs w:val="20"/>
        </w:rPr>
        <w:t>двадцать семь</w:t>
      </w:r>
      <w:r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тысяч</w:t>
      </w:r>
      <w:r w:rsidR="004A19E1">
        <w:rPr>
          <w:i/>
          <w:sz w:val="20"/>
          <w:szCs w:val="20"/>
        </w:rPr>
        <w:t xml:space="preserve"> сто сорок четыре</w:t>
      </w:r>
      <w:r w:rsidRPr="00AC62C7">
        <w:rPr>
          <w:i/>
          <w:sz w:val="20"/>
          <w:szCs w:val="20"/>
        </w:rPr>
        <w:t xml:space="preserve"> рубл</w:t>
      </w:r>
      <w:r w:rsidR="004A19E1">
        <w:rPr>
          <w:i/>
          <w:sz w:val="20"/>
          <w:szCs w:val="20"/>
        </w:rPr>
        <w:t>я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DB3DDE" w:rsidRPr="008A4E15" w:rsidTr="000E7FEE">
        <w:trPr>
          <w:trHeight w:val="257"/>
        </w:trPr>
        <w:tc>
          <w:tcPr>
            <w:tcW w:w="2802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4A19E1" w:rsidRPr="008A4E15" w:rsidTr="000E7FEE">
        <w:trPr>
          <w:trHeight w:val="257"/>
        </w:trPr>
        <w:tc>
          <w:tcPr>
            <w:tcW w:w="2802" w:type="dxa"/>
            <w:vAlign w:val="center"/>
          </w:tcPr>
          <w:p w:rsidR="004A19E1" w:rsidRPr="001774AE" w:rsidRDefault="004A19E1" w:rsidP="004A19E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Соки и нектары в ассортименте (емкость 0,2 л.)</w:t>
            </w:r>
          </w:p>
        </w:tc>
        <w:tc>
          <w:tcPr>
            <w:tcW w:w="1350" w:type="dxa"/>
            <w:vAlign w:val="center"/>
          </w:tcPr>
          <w:p w:rsidR="004A19E1" w:rsidRPr="00E27CCF" w:rsidRDefault="004A19E1" w:rsidP="004A1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599" w:type="dxa"/>
            <w:vAlign w:val="center"/>
          </w:tcPr>
          <w:p w:rsidR="004A19E1" w:rsidRPr="0051561C" w:rsidRDefault="004A19E1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066" w:type="dxa"/>
            <w:vAlign w:val="center"/>
          </w:tcPr>
          <w:p w:rsidR="004A19E1" w:rsidRPr="000E7FEE" w:rsidRDefault="002571AB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2607" w:type="dxa"/>
            <w:vAlign w:val="center"/>
          </w:tcPr>
          <w:p w:rsidR="004A19E1" w:rsidRPr="000E7FEE" w:rsidRDefault="002571AB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2 664,00</w:t>
            </w:r>
          </w:p>
        </w:tc>
      </w:tr>
      <w:tr w:rsidR="004A19E1" w:rsidRPr="008A4E15" w:rsidTr="000E7FEE">
        <w:trPr>
          <w:trHeight w:val="257"/>
        </w:trPr>
        <w:tc>
          <w:tcPr>
            <w:tcW w:w="2802" w:type="dxa"/>
            <w:vAlign w:val="center"/>
          </w:tcPr>
          <w:p w:rsidR="004A19E1" w:rsidRPr="001774AE" w:rsidRDefault="004A19E1" w:rsidP="004A19E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Соки и нектары в ассортименте (емкость 0,95 л.)</w:t>
            </w:r>
          </w:p>
        </w:tc>
        <w:tc>
          <w:tcPr>
            <w:tcW w:w="1350" w:type="dxa"/>
            <w:vAlign w:val="center"/>
          </w:tcPr>
          <w:p w:rsidR="004A19E1" w:rsidRDefault="004A19E1" w:rsidP="004A19E1">
            <w:pPr>
              <w:jc w:val="center"/>
            </w:pPr>
            <w:r w:rsidRPr="006C5A90">
              <w:rPr>
                <w:sz w:val="18"/>
                <w:szCs w:val="18"/>
              </w:rPr>
              <w:t>шт.</w:t>
            </w:r>
          </w:p>
        </w:tc>
        <w:tc>
          <w:tcPr>
            <w:tcW w:w="1599" w:type="dxa"/>
            <w:vAlign w:val="center"/>
          </w:tcPr>
          <w:p w:rsidR="004A19E1" w:rsidRDefault="004A19E1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066" w:type="dxa"/>
            <w:vAlign w:val="center"/>
          </w:tcPr>
          <w:p w:rsidR="004A19E1" w:rsidRPr="000E7FEE" w:rsidRDefault="004A19E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2607" w:type="dxa"/>
            <w:vAlign w:val="center"/>
          </w:tcPr>
          <w:p w:rsidR="004A19E1" w:rsidRPr="000E7FEE" w:rsidRDefault="002571AB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24 480,00</w:t>
            </w:r>
          </w:p>
        </w:tc>
      </w:tr>
      <w:tr w:rsidR="00DB3DDE" w:rsidRPr="008A4E15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8A4E15" w:rsidRDefault="00DB3DDE" w:rsidP="00EA7B5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AC62C7" w:rsidRDefault="002571AB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27 144,00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 xml:space="preserve">срочка, инвестиционный налоговый кредит в соответствии с законодательством Российской Федерации о налогах и </w:t>
      </w:r>
      <w:r w:rsidRPr="006A14D6">
        <w:rPr>
          <w:sz w:val="20"/>
          <w:szCs w:val="20"/>
        </w:rPr>
        <w:lastRenderedPageBreak/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lastRenderedPageBreak/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2571AB">
        <w:rPr>
          <w:b/>
          <w:sz w:val="20"/>
          <w:szCs w:val="20"/>
        </w:rPr>
        <w:t>31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2571AB">
        <w:rPr>
          <w:b/>
          <w:sz w:val="20"/>
          <w:szCs w:val="20"/>
        </w:rPr>
        <w:t>07</w:t>
      </w:r>
      <w:r w:rsidRPr="006A14D6">
        <w:rPr>
          <w:b/>
          <w:sz w:val="20"/>
          <w:szCs w:val="20"/>
        </w:rPr>
        <w:t xml:space="preserve">» </w:t>
      </w:r>
      <w:r w:rsidR="002571AB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2571AB">
        <w:rPr>
          <w:b/>
          <w:sz w:val="20"/>
          <w:szCs w:val="20"/>
        </w:rPr>
        <w:t>31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2571AB">
        <w:rPr>
          <w:b/>
          <w:sz w:val="20"/>
          <w:szCs w:val="20"/>
        </w:rPr>
        <w:t>04</w:t>
      </w:r>
      <w:r w:rsidRPr="006A14D6">
        <w:rPr>
          <w:b/>
          <w:sz w:val="20"/>
          <w:szCs w:val="20"/>
        </w:rPr>
        <w:t xml:space="preserve">» </w:t>
      </w:r>
      <w:r w:rsidR="002571AB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lastRenderedPageBreak/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2571AB">
        <w:rPr>
          <w:b/>
          <w:sz w:val="20"/>
          <w:szCs w:val="20"/>
        </w:rPr>
        <w:t>10</w:t>
      </w:r>
      <w:r w:rsidRPr="00705002">
        <w:rPr>
          <w:b/>
          <w:sz w:val="20"/>
          <w:szCs w:val="20"/>
        </w:rPr>
        <w:t xml:space="preserve">» </w:t>
      </w:r>
      <w:r w:rsidR="002571AB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 xml:space="preserve">В случае если такая заявка соответствует требованиям и условиям, </w:t>
      </w:r>
      <w:r w:rsidRPr="006A14D6">
        <w:rPr>
          <w:sz w:val="20"/>
          <w:szCs w:val="20"/>
        </w:rPr>
        <w:lastRenderedPageBreak/>
        <w:t>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0E7FEE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Главный-врач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2571AB" w:rsidRDefault="002571AB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571AB">
        <w:rPr>
          <w:sz w:val="20"/>
          <w:szCs w:val="20"/>
        </w:rPr>
        <w:t>21</w:t>
      </w:r>
      <w:r w:rsidRPr="006A14D6">
        <w:rPr>
          <w:sz w:val="20"/>
          <w:szCs w:val="20"/>
        </w:rPr>
        <w:t>-ЗК от «</w:t>
      </w:r>
      <w:r w:rsidR="002571AB">
        <w:rPr>
          <w:sz w:val="20"/>
          <w:szCs w:val="20"/>
        </w:rPr>
        <w:t>30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2571AB" w:rsidRPr="004B15DB" w:rsidRDefault="002571AB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ассортимент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2571AB">
        <w:rPr>
          <w:b/>
          <w:color w:val="FF0000"/>
          <w:sz w:val="20"/>
          <w:szCs w:val="20"/>
        </w:rPr>
        <w:t>21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2571AB">
        <w:rPr>
          <w:b/>
          <w:color w:val="FF0000"/>
          <w:sz w:val="20"/>
          <w:szCs w:val="20"/>
        </w:rPr>
        <w:t>30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754441" w:rsidRDefault="0075444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571AB">
        <w:rPr>
          <w:sz w:val="20"/>
          <w:szCs w:val="20"/>
        </w:rPr>
        <w:t>21</w:t>
      </w:r>
      <w:r w:rsidRPr="006A14D6">
        <w:rPr>
          <w:sz w:val="20"/>
          <w:szCs w:val="20"/>
        </w:rPr>
        <w:t>-ЗК от «</w:t>
      </w:r>
      <w:r w:rsidR="002571AB">
        <w:rPr>
          <w:sz w:val="20"/>
          <w:szCs w:val="20"/>
        </w:rPr>
        <w:t>30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8A" w:rsidRDefault="00750C8A">
      <w:r>
        <w:separator/>
      </w:r>
    </w:p>
  </w:endnote>
  <w:endnote w:type="continuationSeparator" w:id="0">
    <w:p w:rsidR="00750C8A" w:rsidRDefault="0075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E1" w:rsidRDefault="004A19E1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5B29">
      <w:rPr>
        <w:rStyle w:val="a9"/>
        <w:noProof/>
      </w:rPr>
      <w:t>1</w:t>
    </w:r>
    <w:r>
      <w:rPr>
        <w:rStyle w:val="a9"/>
      </w:rPr>
      <w:fldChar w:fldCharType="end"/>
    </w:r>
  </w:p>
  <w:p w:rsidR="004A19E1" w:rsidRDefault="004A19E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8A" w:rsidRDefault="00750C8A">
      <w:r>
        <w:separator/>
      </w:r>
    </w:p>
  </w:footnote>
  <w:footnote w:type="continuationSeparator" w:id="0">
    <w:p w:rsidR="00750C8A" w:rsidRDefault="00750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1AB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387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19E1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4CB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0C8A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23E0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5B29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94D4-6AC2-4B82-91FE-8BCE7002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9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40362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249</cp:revision>
  <cp:lastPrinted>2011-12-07T05:49:00Z</cp:lastPrinted>
  <dcterms:created xsi:type="dcterms:W3CDTF">2014-05-27T01:29:00Z</dcterms:created>
  <dcterms:modified xsi:type="dcterms:W3CDTF">2020-01-30T08:36:00Z</dcterms:modified>
</cp:coreProperties>
</file>